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B1" w:rsidRDefault="001220B1" w:rsidP="001220B1">
      <w:pPr>
        <w:jc w:val="center"/>
        <w:rPr>
          <w:rFonts w:ascii="Book Antiqua" w:hAnsi="Book Antiqua"/>
          <w:b/>
          <w:bCs/>
          <w:smallCaps/>
          <w:spacing w:val="-20"/>
          <w:sz w:val="36"/>
        </w:rPr>
      </w:pPr>
      <w:r>
        <w:rPr>
          <w:rFonts w:ascii="Book Antiqua" w:hAnsi="Book Antiqua"/>
          <w:b/>
          <w:bCs/>
          <w:smallCaps/>
          <w:sz w:val="36"/>
        </w:rPr>
        <w:t xml:space="preserve">Nancy Fallon-Houle, </w:t>
      </w:r>
      <w:r>
        <w:rPr>
          <w:rFonts w:ascii="Book Antiqua" w:hAnsi="Book Antiqua"/>
          <w:b/>
          <w:bCs/>
          <w:smallCaps/>
          <w:spacing w:val="-20"/>
          <w:sz w:val="36"/>
        </w:rPr>
        <w:t>P.C.</w:t>
      </w:r>
    </w:p>
    <w:p w:rsidR="001220B1" w:rsidRDefault="001220B1" w:rsidP="001220B1">
      <w:pPr>
        <w:spacing w:before="60"/>
        <w:jc w:val="center"/>
        <w:rPr>
          <w:smallCaps/>
          <w:spacing w:val="20"/>
          <w:sz w:val="18"/>
        </w:rPr>
      </w:pPr>
      <w:r>
        <w:rPr>
          <w:spacing w:val="20"/>
          <w:sz w:val="18"/>
        </w:rPr>
        <w:t>5449</w:t>
      </w:r>
      <w:r>
        <w:rPr>
          <w:smallCaps/>
          <w:spacing w:val="20"/>
          <w:sz w:val="18"/>
        </w:rPr>
        <w:t xml:space="preserve"> bending oaks place</w:t>
      </w:r>
    </w:p>
    <w:p w:rsidR="001220B1" w:rsidRDefault="001220B1" w:rsidP="001220B1">
      <w:pPr>
        <w:spacing w:before="60"/>
        <w:jc w:val="center"/>
        <w:rPr>
          <w:smallCaps/>
          <w:spacing w:val="20"/>
          <w:sz w:val="18"/>
        </w:rPr>
      </w:pPr>
      <w:r>
        <w:rPr>
          <w:smallCaps/>
          <w:spacing w:val="20"/>
          <w:sz w:val="18"/>
        </w:rPr>
        <w:t>downers grove, Illinois 60515-4456</w:t>
      </w:r>
    </w:p>
    <w:p w:rsidR="001220B1" w:rsidRDefault="001220B1" w:rsidP="001220B1">
      <w:pPr>
        <w:spacing w:before="60"/>
        <w:jc w:val="center"/>
        <w:rPr>
          <w:smallCaps/>
          <w:spacing w:val="20"/>
          <w:sz w:val="18"/>
        </w:rPr>
      </w:pPr>
    </w:p>
    <w:p w:rsidR="001220B1" w:rsidRDefault="001220B1" w:rsidP="001220B1">
      <w:pPr>
        <w:jc w:val="center"/>
        <w:rPr>
          <w:rFonts w:cs="Arial"/>
          <w:color w:val="000080"/>
          <w:sz w:val="20"/>
          <w:szCs w:val="20"/>
        </w:rPr>
      </w:pPr>
      <w:r>
        <w:rPr>
          <w:rFonts w:cs="Arial"/>
        </w:rPr>
        <w:t>nfallon@nfhlaw.com</w:t>
      </w:r>
      <w:r>
        <w:t xml:space="preserve">             </w:t>
      </w:r>
      <w:r>
        <w:rPr>
          <w:smallCaps/>
          <w:spacing w:val="20"/>
          <w:sz w:val="18"/>
        </w:rPr>
        <w:t xml:space="preserve">Phone:  630-963-0439 x 22 </w:t>
      </w:r>
      <w:r>
        <w:rPr>
          <w:rFonts w:cs="Arial"/>
          <w:smallCaps/>
          <w:spacing w:val="20"/>
          <w:sz w:val="18"/>
        </w:rPr>
        <w:t xml:space="preserve">          </w:t>
      </w:r>
      <w:r>
        <w:rPr>
          <w:rFonts w:cs="Arial"/>
        </w:rPr>
        <w:t xml:space="preserve"> www.nfhlaw.com</w:t>
      </w:r>
    </w:p>
    <w:p w:rsidR="001220B1" w:rsidRPr="004237BB" w:rsidRDefault="001220B1" w:rsidP="00B64D13">
      <w:pPr>
        <w:jc w:val="center"/>
        <w:rPr>
          <w:sz w:val="16"/>
          <w:szCs w:val="16"/>
        </w:rPr>
      </w:pPr>
    </w:p>
    <w:p w:rsidR="001220B1" w:rsidRDefault="001220B1" w:rsidP="00B64D13">
      <w:pPr>
        <w:jc w:val="center"/>
        <w:rPr>
          <w:sz w:val="32"/>
          <w:szCs w:val="32"/>
        </w:rPr>
      </w:pPr>
      <w:r>
        <w:rPr>
          <w:sz w:val="32"/>
          <w:szCs w:val="32"/>
        </w:rPr>
        <w:t>Plain English Summary of:</w:t>
      </w:r>
    </w:p>
    <w:p w:rsidR="00F95094" w:rsidRPr="004237BB" w:rsidRDefault="00F95094" w:rsidP="004237BB">
      <w:pPr>
        <w:jc w:val="center"/>
        <w:rPr>
          <w:sz w:val="32"/>
          <w:szCs w:val="32"/>
        </w:rPr>
      </w:pPr>
      <w:r w:rsidRPr="00B64D13">
        <w:rPr>
          <w:sz w:val="32"/>
          <w:szCs w:val="32"/>
        </w:rPr>
        <w:t>Schedule 13D and 13G</w:t>
      </w:r>
      <w:r w:rsidR="004237BB">
        <w:rPr>
          <w:sz w:val="32"/>
          <w:szCs w:val="32"/>
        </w:rPr>
        <w:t xml:space="preserve"> and </w:t>
      </w:r>
      <w:r w:rsidRPr="00B64D13">
        <w:rPr>
          <w:sz w:val="32"/>
          <w:szCs w:val="32"/>
        </w:rPr>
        <w:t>Forms 3, 4 and 5</w:t>
      </w:r>
    </w:p>
    <w:p w:rsidR="00F95094" w:rsidRPr="000F1315" w:rsidRDefault="00F95094" w:rsidP="00B64D13">
      <w:pPr>
        <w:jc w:val="center"/>
        <w:rPr>
          <w:rFonts w:ascii="Arial" w:hAnsi="Arial" w:cs="Arial"/>
          <w:u w:val="single"/>
        </w:rPr>
      </w:pPr>
    </w:p>
    <w:p w:rsidR="00F95094" w:rsidRDefault="00F95094" w:rsidP="00B64D13">
      <w:r w:rsidRPr="000F1315">
        <w:rPr>
          <w:rFonts w:ascii="Arial" w:hAnsi="Arial" w:cs="Arial"/>
          <w:u w:val="single"/>
        </w:rPr>
        <w:t xml:space="preserve">5 % Ownerships Filings Required </w:t>
      </w:r>
    </w:p>
    <w:p w:rsidR="00F95094" w:rsidRDefault="00F95094" w:rsidP="000F1315">
      <w:pPr>
        <w:ind w:firstLine="720"/>
        <w:rPr>
          <w:rFonts w:ascii="Arial" w:hAnsi="Arial" w:cs="Arial"/>
        </w:rPr>
      </w:pPr>
      <w:r w:rsidRPr="00B64D13">
        <w:rPr>
          <w:rFonts w:ascii="Arial" w:hAnsi="Arial" w:cs="Arial"/>
        </w:rPr>
        <w:t>Investors are required to file Schedules 13D or 13 G when they buy at l</w:t>
      </w:r>
      <w:r>
        <w:rPr>
          <w:rFonts w:ascii="Arial" w:hAnsi="Arial" w:cs="Arial"/>
        </w:rPr>
        <w:t>east 5% of the outstanding security</w:t>
      </w:r>
      <w:r w:rsidRPr="00B64D13">
        <w:rPr>
          <w:rFonts w:ascii="Arial" w:hAnsi="Arial" w:cs="Arial"/>
        </w:rPr>
        <w:t xml:space="preserve"> of a public company</w:t>
      </w:r>
      <w:r>
        <w:rPr>
          <w:rFonts w:ascii="Arial" w:hAnsi="Arial" w:cs="Arial"/>
        </w:rPr>
        <w:t xml:space="preserve"> (company registered under Section 12 of the 1934 Act)</w:t>
      </w:r>
      <w:r w:rsidRPr="00B64D13">
        <w:rPr>
          <w:rFonts w:ascii="Arial" w:hAnsi="Arial" w:cs="Arial"/>
        </w:rPr>
        <w:t>.</w:t>
      </w:r>
      <w:r>
        <w:rPr>
          <w:rFonts w:ascii="Arial" w:hAnsi="Arial" w:cs="Arial"/>
        </w:rPr>
        <w:t xml:space="preserve">  Schedule 13 D or 13G is due within 10 days after a purchase of 5% of a company. File with the SEC and with the Exchange on which the security is traded. Section 13(d) and Rule 13d-1.</w:t>
      </w:r>
    </w:p>
    <w:p w:rsidR="00F95094" w:rsidRDefault="00F95094" w:rsidP="00B64D13">
      <w:pPr>
        <w:rPr>
          <w:rFonts w:ascii="Arial" w:hAnsi="Arial" w:cs="Arial"/>
        </w:rPr>
      </w:pPr>
    </w:p>
    <w:p w:rsidR="00F95094" w:rsidRPr="000F1315" w:rsidRDefault="00F95094" w:rsidP="00B64D13">
      <w:pPr>
        <w:rPr>
          <w:rFonts w:ascii="Arial" w:hAnsi="Arial" w:cs="Arial"/>
          <w:u w:val="single"/>
        </w:rPr>
      </w:pPr>
      <w:r w:rsidRPr="000F1315">
        <w:rPr>
          <w:rFonts w:ascii="Arial" w:hAnsi="Arial" w:cs="Arial"/>
          <w:u w:val="single"/>
        </w:rPr>
        <w:t>Incremental 1% Ownership Filings Required</w:t>
      </w:r>
    </w:p>
    <w:p w:rsidR="00F95094" w:rsidRDefault="00F95094" w:rsidP="000F1315">
      <w:pPr>
        <w:rPr>
          <w:rFonts w:ascii="Arial" w:hAnsi="Arial" w:cs="Arial"/>
        </w:rPr>
      </w:pPr>
      <w:r>
        <w:rPr>
          <w:rFonts w:ascii="Arial" w:hAnsi="Arial" w:cs="Arial"/>
        </w:rPr>
        <w:tab/>
        <w:t xml:space="preserve">Additional percentage purchases of 1% of more trigger additional flings. 13d-2(a). Therefore, when the investor reaches 6% an additional filing is required, then each additional 1 % thereafter. </w:t>
      </w:r>
      <w:r w:rsidR="001220B1">
        <w:rPr>
          <w:rFonts w:ascii="Arial" w:hAnsi="Arial" w:cs="Arial"/>
        </w:rPr>
        <w:t>Schedule</w:t>
      </w:r>
      <w:r>
        <w:rPr>
          <w:rFonts w:ascii="Arial" w:hAnsi="Arial" w:cs="Arial"/>
        </w:rPr>
        <w:t xml:space="preserve"> 13D Amendments required to be filed promptly after any material change.  Rule 13d-2(a).</w:t>
      </w:r>
    </w:p>
    <w:p w:rsidR="00F95094" w:rsidRDefault="00F95094" w:rsidP="00B64D13">
      <w:pPr>
        <w:rPr>
          <w:rFonts w:ascii="Arial" w:hAnsi="Arial" w:cs="Arial"/>
        </w:rPr>
      </w:pPr>
    </w:p>
    <w:p w:rsidR="00F95094" w:rsidRDefault="00F95094" w:rsidP="00B64D13">
      <w:pPr>
        <w:rPr>
          <w:rFonts w:ascii="Arial" w:hAnsi="Arial" w:cs="Arial"/>
        </w:rPr>
      </w:pPr>
      <w:r>
        <w:rPr>
          <w:rFonts w:ascii="Arial" w:hAnsi="Arial" w:cs="Arial"/>
        </w:rPr>
        <w:tab/>
      </w:r>
      <w:r w:rsidR="001220B1">
        <w:rPr>
          <w:rFonts w:ascii="Arial" w:hAnsi="Arial" w:cs="Arial"/>
        </w:rPr>
        <w:t xml:space="preserve">When you reach 10%, a Form 3 is due within 2 days after a purchase.  </w:t>
      </w:r>
      <w:r>
        <w:rPr>
          <w:rFonts w:ascii="Arial" w:hAnsi="Arial" w:cs="Arial"/>
        </w:rPr>
        <w:t>Then a Form 4 is due.</w:t>
      </w:r>
    </w:p>
    <w:p w:rsidR="00F95094" w:rsidRDefault="00F95094" w:rsidP="00B64D13">
      <w:pPr>
        <w:rPr>
          <w:rFonts w:ascii="Arial" w:hAnsi="Arial" w:cs="Arial"/>
        </w:rPr>
      </w:pPr>
    </w:p>
    <w:p w:rsidR="00F95094" w:rsidRPr="000F1315" w:rsidRDefault="00F95094" w:rsidP="00B64D13">
      <w:pPr>
        <w:rPr>
          <w:rFonts w:ascii="Arial" w:hAnsi="Arial" w:cs="Arial"/>
          <w:u w:val="single"/>
        </w:rPr>
      </w:pPr>
      <w:r w:rsidRPr="000F1315">
        <w:rPr>
          <w:rFonts w:ascii="Arial" w:hAnsi="Arial" w:cs="Arial"/>
          <w:u w:val="single"/>
        </w:rPr>
        <w:t>Direct or Indirect Ownership</w:t>
      </w:r>
    </w:p>
    <w:p w:rsidR="00F95094" w:rsidRPr="000F1315" w:rsidRDefault="00F95094" w:rsidP="000F1315">
      <w:pPr>
        <w:rPr>
          <w:rFonts w:ascii="Arial" w:hAnsi="Arial" w:cs="Arial"/>
        </w:rPr>
      </w:pPr>
      <w:r w:rsidRPr="000F1315">
        <w:rPr>
          <w:rFonts w:ascii="Arial" w:hAnsi="Arial" w:cs="Arial"/>
        </w:rPr>
        <w:tab/>
      </w:r>
      <w:proofErr w:type="gramStart"/>
      <w:r w:rsidRPr="000F1315">
        <w:rPr>
          <w:rFonts w:ascii="Arial" w:hAnsi="Arial" w:cs="Arial"/>
        </w:rPr>
        <w:t xml:space="preserve">If you buy, or become the owner of, 5% of the securities of a public company, whether directly or indirectly the beneficial owner, the </w:t>
      </w:r>
      <w:r w:rsidR="001220B1" w:rsidRPr="000F1315">
        <w:rPr>
          <w:rFonts w:ascii="Arial" w:hAnsi="Arial" w:cs="Arial"/>
        </w:rPr>
        <w:t>Schedule</w:t>
      </w:r>
      <w:r w:rsidRPr="000F1315">
        <w:rPr>
          <w:rFonts w:ascii="Arial" w:hAnsi="Arial" w:cs="Arial"/>
        </w:rPr>
        <w:t xml:space="preserve"> 13D </w:t>
      </w:r>
      <w:r w:rsidR="004237BB">
        <w:rPr>
          <w:rFonts w:ascii="Arial" w:hAnsi="Arial" w:cs="Arial"/>
        </w:rPr>
        <w:t>filing is required.</w:t>
      </w:r>
      <w:bookmarkStart w:id="0" w:name="_GoBack"/>
      <w:bookmarkEnd w:id="0"/>
      <w:proofErr w:type="gramEnd"/>
    </w:p>
    <w:p w:rsidR="00F95094" w:rsidRDefault="00F95094" w:rsidP="00B64D13">
      <w:pPr>
        <w:rPr>
          <w:rFonts w:ascii="Arial" w:hAnsi="Arial" w:cs="Arial"/>
        </w:rPr>
      </w:pPr>
    </w:p>
    <w:p w:rsidR="00F95094" w:rsidRPr="000F1315" w:rsidRDefault="00F95094" w:rsidP="00B64D13">
      <w:pPr>
        <w:rPr>
          <w:rFonts w:ascii="Arial" w:hAnsi="Arial" w:cs="Arial"/>
          <w:u w:val="single"/>
        </w:rPr>
      </w:pPr>
      <w:r w:rsidRPr="000F1315">
        <w:rPr>
          <w:rFonts w:ascii="Arial" w:hAnsi="Arial" w:cs="Arial"/>
          <w:u w:val="single"/>
        </w:rPr>
        <w:t>Warrants</w:t>
      </w:r>
    </w:p>
    <w:p w:rsidR="00F95094" w:rsidRDefault="00F95094" w:rsidP="00B64D13">
      <w:pPr>
        <w:rPr>
          <w:rFonts w:ascii="Arial" w:hAnsi="Arial" w:cs="Arial"/>
        </w:rPr>
      </w:pPr>
      <w:r>
        <w:rPr>
          <w:rFonts w:ascii="Arial" w:hAnsi="Arial" w:cs="Arial"/>
        </w:rPr>
        <w:tab/>
        <w:t xml:space="preserve">Warrants trigger filing or amendment to Items 4(a) under “plans to acquire additional securities” and under Item 6 “contracts disclosure” to file the warrant agreement under Item 7 of 13D. Phone </w:t>
      </w:r>
      <w:r w:rsidR="001220B1">
        <w:rPr>
          <w:rFonts w:ascii="Arial" w:hAnsi="Arial" w:cs="Arial"/>
        </w:rPr>
        <w:t>Interp.</w:t>
      </w:r>
      <w:r>
        <w:rPr>
          <w:rFonts w:ascii="Arial" w:hAnsi="Arial" w:cs="Arial"/>
        </w:rPr>
        <w:t xml:space="preserve"> Item 12 on </w:t>
      </w:r>
      <w:r w:rsidR="001220B1">
        <w:rPr>
          <w:rFonts w:ascii="Arial" w:hAnsi="Arial" w:cs="Arial"/>
        </w:rPr>
        <w:t>Schedule</w:t>
      </w:r>
      <w:r>
        <w:rPr>
          <w:rFonts w:ascii="Arial" w:hAnsi="Arial" w:cs="Arial"/>
        </w:rPr>
        <w:t xml:space="preserve"> 13D and Phone </w:t>
      </w:r>
      <w:r w:rsidR="001220B1">
        <w:rPr>
          <w:rFonts w:ascii="Arial" w:hAnsi="Arial" w:cs="Arial"/>
        </w:rPr>
        <w:t>Interp.</w:t>
      </w:r>
      <w:r>
        <w:rPr>
          <w:rFonts w:ascii="Arial" w:hAnsi="Arial" w:cs="Arial"/>
        </w:rPr>
        <w:t xml:space="preserve"> Item 14.</w:t>
      </w:r>
    </w:p>
    <w:p w:rsidR="00F95094" w:rsidRDefault="00F95094" w:rsidP="00B64D13">
      <w:pPr>
        <w:rPr>
          <w:rFonts w:ascii="Arial" w:hAnsi="Arial" w:cs="Arial"/>
        </w:rPr>
      </w:pPr>
    </w:p>
    <w:p w:rsidR="00F95094" w:rsidRPr="000F1315" w:rsidRDefault="00F95094" w:rsidP="00B64D13">
      <w:pPr>
        <w:rPr>
          <w:rFonts w:ascii="Arial" w:hAnsi="Arial" w:cs="Arial"/>
          <w:u w:val="single"/>
        </w:rPr>
      </w:pPr>
      <w:r w:rsidRPr="000F1315">
        <w:rPr>
          <w:rFonts w:ascii="Arial" w:hAnsi="Arial" w:cs="Arial"/>
          <w:u w:val="single"/>
        </w:rPr>
        <w:t>Year End Filings:</w:t>
      </w:r>
    </w:p>
    <w:p w:rsidR="00F95094" w:rsidRDefault="00F95094" w:rsidP="00B64D13">
      <w:pPr>
        <w:rPr>
          <w:rFonts w:ascii="Arial" w:hAnsi="Arial" w:cs="Arial"/>
        </w:rPr>
      </w:pPr>
    </w:p>
    <w:p w:rsidR="00F95094" w:rsidRDefault="001220B1" w:rsidP="00B64D13">
      <w:pPr>
        <w:rPr>
          <w:rFonts w:ascii="Arial" w:hAnsi="Arial" w:cs="Arial"/>
        </w:rPr>
      </w:pPr>
      <w:r>
        <w:rPr>
          <w:rFonts w:ascii="Arial" w:hAnsi="Arial" w:cs="Arial"/>
        </w:rPr>
        <w:t>Schedule</w:t>
      </w:r>
      <w:r w:rsidR="00F95094">
        <w:rPr>
          <w:rFonts w:ascii="Arial" w:hAnsi="Arial" w:cs="Arial"/>
        </w:rPr>
        <w:t xml:space="preserve"> 13D or 13G Annual Amendments are required to be filed within 45 days after the end of the calendar year to report any changes to the information previously reported. (No Amendment, no filing requirement). Rule 13d-2(b) Telephone Interp.</w:t>
      </w:r>
    </w:p>
    <w:p w:rsidR="00F95094" w:rsidRDefault="00F95094" w:rsidP="00B64D13">
      <w:pPr>
        <w:rPr>
          <w:rFonts w:ascii="Arial" w:hAnsi="Arial" w:cs="Arial"/>
        </w:rPr>
      </w:pPr>
    </w:p>
    <w:p w:rsidR="00F95094" w:rsidRDefault="00F95094" w:rsidP="00B64D13">
      <w:pPr>
        <w:rPr>
          <w:rFonts w:ascii="Arial" w:hAnsi="Arial" w:cs="Arial"/>
        </w:rPr>
      </w:pPr>
      <w:r>
        <w:rPr>
          <w:rFonts w:ascii="Arial" w:hAnsi="Arial" w:cs="Arial"/>
        </w:rPr>
        <w:t>Form 5 Annual Report is required to be filed after the end of the calendar year to report any cumulative changes or amendments.</w:t>
      </w:r>
    </w:p>
    <w:p w:rsidR="00F95094" w:rsidRDefault="00F95094" w:rsidP="00B64D13">
      <w:pPr>
        <w:rPr>
          <w:rFonts w:ascii="Arial" w:hAnsi="Arial" w:cs="Arial"/>
        </w:rPr>
      </w:pPr>
      <w:r>
        <w:rPr>
          <w:rFonts w:ascii="Arial" w:hAnsi="Arial" w:cs="Arial"/>
        </w:rPr>
        <w:t>____________________________________________________</w:t>
      </w:r>
    </w:p>
    <w:p w:rsidR="00F95094" w:rsidRDefault="00F95094" w:rsidP="000E0F39">
      <w:pPr>
        <w:pStyle w:val="HTMLPreformatted"/>
      </w:pPr>
      <w:r>
        <w:t xml:space="preserve">Section 13(d) of the Exchange Act and Rule 13d-1 there under, in relevant part, provide that any person who, after acquiring directly or indirectly the </w:t>
      </w:r>
      <w:r>
        <w:lastRenderedPageBreak/>
        <w:t>beneficial ownership of any equity security of a company registered pursuant to Section 12 of the Exchange Act, is directly or indirectly the beneficial owner of more than 5 percent of such security, shall, within 10 days after such acquisition, file a Schedule 13D with the Commission and the appropriate Exchange.  Rule 13d-2(a) requires that amendments to Schedule 13D be promptly filed if any material change to the facts set forth in the Schedule 13D occurs.  A change of one percent or more in the reporting person's beneficial ownership of the specified securities is deemed material for the purposes of Rule 13d-2(a).</w:t>
      </w:r>
    </w:p>
    <w:p w:rsidR="00F95094" w:rsidRPr="00B64D13" w:rsidRDefault="00F95094" w:rsidP="00B64D13">
      <w:pPr>
        <w:rPr>
          <w:rFonts w:ascii="Arial" w:hAnsi="Arial" w:cs="Arial"/>
        </w:rPr>
      </w:pPr>
    </w:p>
    <w:sectPr w:rsidR="00F95094" w:rsidRPr="00B64D13" w:rsidSect="005D01B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E8C"/>
    <w:rsid w:val="00075C67"/>
    <w:rsid w:val="000E0F39"/>
    <w:rsid w:val="000F1315"/>
    <w:rsid w:val="001220B1"/>
    <w:rsid w:val="002518C9"/>
    <w:rsid w:val="00286640"/>
    <w:rsid w:val="002B55FF"/>
    <w:rsid w:val="002D50FF"/>
    <w:rsid w:val="00371A55"/>
    <w:rsid w:val="004237BB"/>
    <w:rsid w:val="004E6D88"/>
    <w:rsid w:val="004F4042"/>
    <w:rsid w:val="005B4E85"/>
    <w:rsid w:val="005D01BF"/>
    <w:rsid w:val="005E0EBC"/>
    <w:rsid w:val="00675282"/>
    <w:rsid w:val="00690E61"/>
    <w:rsid w:val="006E70C2"/>
    <w:rsid w:val="0075164D"/>
    <w:rsid w:val="00930D11"/>
    <w:rsid w:val="00A13BAE"/>
    <w:rsid w:val="00AA0307"/>
    <w:rsid w:val="00AA491E"/>
    <w:rsid w:val="00B64D13"/>
    <w:rsid w:val="00C65B23"/>
    <w:rsid w:val="00D57E8C"/>
    <w:rsid w:val="00E00C37"/>
    <w:rsid w:val="00F03430"/>
    <w:rsid w:val="00F9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F39"/>
    <w:rPr>
      <w:sz w:val="24"/>
      <w:szCs w:val="24"/>
    </w:rPr>
  </w:style>
  <w:style w:type="paragraph" w:styleId="Heading1">
    <w:name w:val="heading 1"/>
    <w:basedOn w:val="Normal"/>
    <w:next w:val="Normal"/>
    <w:link w:val="Heading1Char"/>
    <w:autoRedefine/>
    <w:uiPriority w:val="9"/>
    <w:qFormat/>
    <w:rsid w:val="00675282"/>
    <w:pPr>
      <w:keepNext/>
      <w:jc w:val="center"/>
      <w:outlineLvl w:val="0"/>
    </w:pPr>
    <w:rPr>
      <w:rFonts w:ascii="Arial" w:hAnsi="Arial"/>
      <w:b/>
      <w:sz w:val="28"/>
      <w:szCs w:val="28"/>
    </w:rPr>
  </w:style>
  <w:style w:type="paragraph" w:styleId="Heading2">
    <w:name w:val="heading 2"/>
    <w:aliases w:val="Heading 2 Char1,Heading 2 Char Char,Heading 2 Char1 Char Char,Heading 2 Char Char Char Char,Heading 2 Char Char1"/>
    <w:basedOn w:val="Normal"/>
    <w:next w:val="Normal"/>
    <w:link w:val="Heading2Char"/>
    <w:autoRedefine/>
    <w:uiPriority w:val="9"/>
    <w:qFormat/>
    <w:rsid w:val="00675282"/>
    <w:pPr>
      <w:keepNext/>
      <w:outlineLvl w:val="1"/>
    </w:pPr>
    <w:rPr>
      <w:rFonts w:ascii="Arial" w:hAnsi="Arial" w:cs="Arial"/>
      <w:b/>
      <w:szCs w:val="20"/>
      <w:u w:val="single"/>
    </w:rPr>
  </w:style>
  <w:style w:type="paragraph" w:styleId="Heading3">
    <w:name w:val="heading 3"/>
    <w:aliases w:val="Heading 3 Char2,Heading 3 Char1 Char,Heading 3 Char Char Char,Heading 3 Char Char1"/>
    <w:basedOn w:val="Normal"/>
    <w:next w:val="Normal"/>
    <w:link w:val="Heading3Char"/>
    <w:autoRedefine/>
    <w:uiPriority w:val="9"/>
    <w:qFormat/>
    <w:rsid w:val="00675282"/>
    <w:pPr>
      <w:widowControl w:val="0"/>
      <w:ind w:left="720"/>
      <w:outlineLvl w:val="2"/>
    </w:pPr>
    <w:rPr>
      <w:rFonts w:ascii="Arial" w:hAnsi="Arial"/>
      <w:b/>
      <w:i/>
      <w:szCs w:val="20"/>
    </w:rPr>
  </w:style>
  <w:style w:type="paragraph" w:styleId="Heading4">
    <w:name w:val="heading 4"/>
    <w:basedOn w:val="Normal"/>
    <w:next w:val="Normal"/>
    <w:link w:val="Heading4Char"/>
    <w:autoRedefine/>
    <w:uiPriority w:val="9"/>
    <w:qFormat/>
    <w:rsid w:val="00075C67"/>
    <w:pPr>
      <w:keepNext/>
      <w:ind w:left="2160"/>
      <w:outlineLvl w:val="3"/>
    </w:pPr>
    <w:rPr>
      <w:rFonts w:ascii="Arial" w:hAnsi="Arial"/>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7D96"/>
    <w:rPr>
      <w:rFonts w:ascii="Cambria" w:eastAsia="Times New Roman" w:hAnsi="Cambria" w:cs="Times New Roman"/>
      <w:b/>
      <w:bCs/>
      <w:kern w:val="32"/>
      <w:sz w:val="32"/>
      <w:szCs w:val="32"/>
    </w:rPr>
  </w:style>
  <w:style w:type="character" w:customStyle="1" w:styleId="Heading2Char">
    <w:name w:val="Heading 2 Char"/>
    <w:aliases w:val="Heading 2 Char1 Char,Heading 2 Char Char Char,Heading 2 Char1 Char Char Char,Heading 2 Char Char Char Char Char,Heading 2 Char Char1 Char"/>
    <w:link w:val="Heading2"/>
    <w:uiPriority w:val="9"/>
    <w:semiHidden/>
    <w:rsid w:val="006E7D96"/>
    <w:rPr>
      <w:rFonts w:ascii="Cambria" w:eastAsia="Times New Roman" w:hAnsi="Cambria" w:cs="Times New Roman"/>
      <w:b/>
      <w:bCs/>
      <w:i/>
      <w:iCs/>
      <w:sz w:val="28"/>
      <w:szCs w:val="28"/>
    </w:rPr>
  </w:style>
  <w:style w:type="character" w:customStyle="1" w:styleId="Heading3Char">
    <w:name w:val="Heading 3 Char"/>
    <w:aliases w:val="Heading 3 Char2 Char,Heading 3 Char1 Char Char,Heading 3 Char Char Char Char,Heading 3 Char Char1 Char"/>
    <w:link w:val="Heading3"/>
    <w:uiPriority w:val="9"/>
    <w:semiHidden/>
    <w:rsid w:val="006E7D96"/>
    <w:rPr>
      <w:rFonts w:ascii="Cambria" w:eastAsia="Times New Roman" w:hAnsi="Cambria" w:cs="Times New Roman"/>
      <w:b/>
      <w:bCs/>
      <w:sz w:val="26"/>
      <w:szCs w:val="26"/>
    </w:rPr>
  </w:style>
  <w:style w:type="character" w:customStyle="1" w:styleId="Heading4Char">
    <w:name w:val="Heading 4 Char"/>
    <w:link w:val="Heading4"/>
    <w:uiPriority w:val="9"/>
    <w:semiHidden/>
    <w:rsid w:val="006E7D96"/>
    <w:rPr>
      <w:rFonts w:ascii="Calibri" w:eastAsia="Times New Roman" w:hAnsi="Calibri" w:cs="Times New Roman"/>
      <w:b/>
      <w:bCs/>
      <w:sz w:val="28"/>
      <w:szCs w:val="28"/>
    </w:rPr>
  </w:style>
  <w:style w:type="paragraph" w:customStyle="1" w:styleId="StyleHeading2Heading2Char1Heading2CharCharHeading2Char1">
    <w:name w:val="Style Heading 2Heading 2 Char1Heading 2 Char CharHeading 2 Char1..."/>
    <w:basedOn w:val="Heading2"/>
    <w:autoRedefine/>
    <w:rsid w:val="00675282"/>
    <w:rPr>
      <w:i/>
      <w:iCs/>
    </w:rPr>
  </w:style>
  <w:style w:type="paragraph" w:styleId="TOC1">
    <w:name w:val="toc 1"/>
    <w:basedOn w:val="Normal"/>
    <w:next w:val="Normal"/>
    <w:autoRedefine/>
    <w:uiPriority w:val="39"/>
    <w:semiHidden/>
    <w:rsid w:val="00675282"/>
    <w:rPr>
      <w:rFonts w:ascii="Arial" w:hAnsi="Arial"/>
      <w:b/>
    </w:rPr>
  </w:style>
  <w:style w:type="paragraph" w:styleId="HTMLPreformatted">
    <w:name w:val="HTML Preformatted"/>
    <w:basedOn w:val="Normal"/>
    <w:link w:val="HTMLPreformattedChar"/>
    <w:uiPriority w:val="99"/>
    <w:rsid w:val="000E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E7D9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411</Words>
  <Characters>2345</Characters>
  <Application>Microsoft Office Word</Application>
  <DocSecurity>0</DocSecurity>
  <Lines>19</Lines>
  <Paragraphs>5</Paragraphs>
  <ScaleCrop>false</ScaleCrop>
  <Company>Nancy Fallon-Houle, P.C.</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13D and 13G</dc:title>
  <dc:subject/>
  <dc:creator>Nancy Fallon-Houle</dc:creator>
  <cp:keywords/>
  <dc:description/>
  <cp:lastModifiedBy>Fallon-Houle, Nancy</cp:lastModifiedBy>
  <cp:revision>6</cp:revision>
  <dcterms:created xsi:type="dcterms:W3CDTF">2007-11-17T15:32:00Z</dcterms:created>
  <dcterms:modified xsi:type="dcterms:W3CDTF">2014-05-14T08:07:00Z</dcterms:modified>
</cp:coreProperties>
</file>